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F6" w:rsidRDefault="000845A3" w:rsidP="009A72D4">
      <w:pPr>
        <w:widowControl w:val="0"/>
        <w:tabs>
          <w:tab w:val="left" w:pos="360"/>
          <w:tab w:val="left" w:pos="720"/>
        </w:tabs>
        <w:jc w:val="center"/>
        <w:rPr>
          <w:rFonts w:ascii="Tahoma" w:hAnsi="Tahoma" w:cs="Tahoma"/>
          <w:b/>
          <w:bCs/>
          <w:color w:val="10167F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-169354</wp:posOffset>
            </wp:positionV>
            <wp:extent cx="1941195" cy="673100"/>
            <wp:effectExtent l="0" t="0" r="0" b="0"/>
            <wp:wrapNone/>
            <wp:docPr id="2" name="Picture 2" descr="T:\Shared\Communication site - Documents\Logos - New 2025 Branding\NEW United Way Logos (2025)\Logos\UW RGB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hared\Communication site - Documents\Logos - New 2025 Branding\NEW United Way Logos (2025)\Logos\UW RGB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EF6" w:rsidRDefault="00A47EF6" w:rsidP="009A72D4">
      <w:pPr>
        <w:widowControl w:val="0"/>
        <w:tabs>
          <w:tab w:val="left" w:pos="360"/>
          <w:tab w:val="left" w:pos="720"/>
        </w:tabs>
        <w:jc w:val="center"/>
        <w:rPr>
          <w:rFonts w:ascii="Tahoma" w:hAnsi="Tahoma" w:cs="Tahoma"/>
          <w:b/>
          <w:bCs/>
          <w:color w:val="10167F"/>
          <w:sz w:val="22"/>
          <w:szCs w:val="22"/>
          <w:lang w:val="en"/>
        </w:rPr>
      </w:pPr>
    </w:p>
    <w:p w:rsidR="00D63504" w:rsidRDefault="00D6350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jc w:val="center"/>
        <w:rPr>
          <w:rFonts w:ascii="Palanquin" w:hAnsi="Palanquin" w:cs="Palanquin"/>
          <w:b/>
          <w:bCs/>
          <w:color w:val="0044B5"/>
          <w:sz w:val="24"/>
          <w:szCs w:val="22"/>
          <w:lang w:val="en"/>
        </w:rPr>
      </w:pPr>
      <w:bookmarkStart w:id="0" w:name="_GoBack"/>
      <w:bookmarkEnd w:id="0"/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jc w:val="center"/>
        <w:rPr>
          <w:rFonts w:ascii="Palanquin" w:hAnsi="Palanquin" w:cs="Palanquin"/>
          <w:b/>
          <w:bCs/>
          <w:color w:val="0044B5"/>
          <w:sz w:val="24"/>
          <w:szCs w:val="22"/>
          <w:lang w:val="en"/>
        </w:rPr>
      </w:pPr>
      <w:r w:rsidRPr="000845A3">
        <w:rPr>
          <w:rFonts w:ascii="Palanquin" w:hAnsi="Palanquin" w:cs="Palanquin"/>
          <w:b/>
          <w:bCs/>
          <w:color w:val="0044B5"/>
          <w:sz w:val="24"/>
          <w:szCs w:val="22"/>
          <w:lang w:val="en"/>
        </w:rPr>
        <w:t>Talking Points for Worksite Campaigns</w:t>
      </w: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rPr>
          <w:rFonts w:ascii="Palanquin" w:hAnsi="Palanquin" w:cs="Palanquin"/>
          <w:b/>
          <w:bCs/>
          <w:color w:val="0044B5"/>
          <w:sz w:val="6"/>
          <w:szCs w:val="22"/>
          <w:lang w:val="en"/>
        </w:rPr>
      </w:pP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rPr>
          <w:rFonts w:ascii="Palanquin" w:hAnsi="Palanquin" w:cs="Palanquin"/>
          <w:b/>
          <w:bCs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10167F"/>
          <w:sz w:val="22"/>
          <w:szCs w:val="22"/>
          <w:lang w:val="en"/>
        </w:rPr>
        <w:tab/>
      </w:r>
      <w:r w:rsidRPr="000845A3">
        <w:rPr>
          <w:rFonts w:ascii="Palanquin" w:hAnsi="Palanquin" w:cs="Palanquin"/>
          <w:b/>
          <w:bCs/>
          <w:color w:val="0044B5"/>
          <w:lang w:val="en"/>
        </w:rPr>
        <w:t>Benefits for your company: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color w:val="10167F"/>
          <w:lang w:val="en"/>
        </w:rPr>
        <w:tab/>
      </w:r>
      <w:r w:rsidRPr="000845A3">
        <w:rPr>
          <w:rFonts w:ascii="Palanquin" w:hAnsi="Palanquin" w:cs="Palanquin"/>
          <w:lang w:val="en"/>
        </w:rPr>
        <w:t>* Builds employee morale and fosters a sense of team spirit</w:t>
      </w:r>
    </w:p>
    <w:p w:rsidR="009A72D4" w:rsidRPr="000845A3" w:rsidRDefault="009A72D4" w:rsidP="000845A3">
      <w:pPr>
        <w:widowControl w:val="0"/>
        <w:tabs>
          <w:tab w:val="left" w:pos="720"/>
          <w:tab w:val="left" w:pos="90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Cultivates leaders through employee development opportunities</w:t>
      </w:r>
    </w:p>
    <w:p w:rsidR="009A72D4" w:rsidRPr="000845A3" w:rsidRDefault="009A72D4" w:rsidP="000845A3">
      <w:pPr>
        <w:widowControl w:val="0"/>
        <w:tabs>
          <w:tab w:val="left" w:pos="720"/>
          <w:tab w:val="left" w:pos="900"/>
        </w:tabs>
        <w:spacing w:line="220" w:lineRule="exact"/>
        <w:ind w:left="960" w:hanging="960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Provides information on critical community issues and opportunities to be a part of the solution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Connects your company and employees to the community</w:t>
      </w: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rPr>
          <w:rFonts w:ascii="Palanquin" w:hAnsi="Palanquin" w:cs="Palanquin"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10167F"/>
          <w:lang w:val="en"/>
        </w:rPr>
        <w:tab/>
      </w:r>
      <w:r w:rsidRPr="000845A3">
        <w:rPr>
          <w:rFonts w:ascii="Palanquin" w:hAnsi="Palanquin" w:cs="Palanquin"/>
          <w:b/>
          <w:bCs/>
          <w:color w:val="0044B5"/>
          <w:lang w:val="en"/>
        </w:rPr>
        <w:t>Benefits for individuals: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Helps employees make informed investments</w:t>
      </w:r>
    </w:p>
    <w:p w:rsidR="009A72D4" w:rsidRPr="000845A3" w:rsidRDefault="009A72D4" w:rsidP="000845A3">
      <w:pPr>
        <w:widowControl w:val="0"/>
        <w:tabs>
          <w:tab w:val="left" w:pos="720"/>
          <w:tab w:val="left" w:pos="900"/>
        </w:tabs>
        <w:spacing w:line="20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Helps employees become involved with local non-profit agencies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Provides information on local health and human service needs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160" w:lineRule="atLeast"/>
        <w:contextualSpacing/>
        <w:jc w:val="center"/>
        <w:rPr>
          <w:rFonts w:ascii="Palanquin" w:hAnsi="Palanquin" w:cs="Palanquin"/>
          <w:b/>
          <w:bCs/>
          <w:color w:val="10167F"/>
          <w:lang w:val="en"/>
        </w:rPr>
      </w:pPr>
    </w:p>
    <w:p w:rsidR="009A72D4" w:rsidRPr="000845A3" w:rsidRDefault="009A72D4" w:rsidP="000845A3">
      <w:pPr>
        <w:widowControl w:val="0"/>
        <w:tabs>
          <w:tab w:val="left" w:pos="720"/>
        </w:tabs>
        <w:spacing w:line="160" w:lineRule="atLeast"/>
        <w:contextualSpacing/>
        <w:jc w:val="center"/>
        <w:rPr>
          <w:rFonts w:ascii="Palanquin" w:hAnsi="Palanquin" w:cs="Palanquin"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0044B5"/>
          <w:lang w:val="en"/>
        </w:rPr>
        <w:t>Why Partner with United Way?</w:t>
      </w: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jc w:val="both"/>
        <w:rPr>
          <w:rFonts w:ascii="Palanquin" w:hAnsi="Palanquin" w:cs="Palanquin"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0044B5"/>
          <w:lang w:val="en"/>
        </w:rPr>
        <w:tab/>
        <w:t>To maximize impact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Brings together individuals, businesses, nonprofits, and agencies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Collaborates on targeted community solutions</w:t>
      </w: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jc w:val="both"/>
        <w:rPr>
          <w:rFonts w:ascii="Palanquin" w:hAnsi="Palanquin" w:cs="Palanquin"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10167F"/>
          <w:lang w:val="en"/>
        </w:rPr>
        <w:tab/>
      </w:r>
      <w:r w:rsidRPr="000845A3">
        <w:rPr>
          <w:rFonts w:ascii="Palanquin" w:hAnsi="Palanquin" w:cs="Palanquin"/>
          <w:b/>
          <w:bCs/>
          <w:color w:val="0044B5"/>
          <w:lang w:val="en"/>
        </w:rPr>
        <w:t>To drive positive community change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Addresses root causes of problems, not just symptoms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Invests in proven solutions and supports innovative ideas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0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Measures results and reports back to you</w:t>
      </w:r>
    </w:p>
    <w:p w:rsidR="009A72D4" w:rsidRPr="000845A3" w:rsidRDefault="009A72D4" w:rsidP="000845A3">
      <w:pPr>
        <w:widowControl w:val="0"/>
        <w:tabs>
          <w:tab w:val="left" w:pos="360"/>
          <w:tab w:val="left" w:pos="720"/>
        </w:tabs>
        <w:spacing w:line="160" w:lineRule="atLeast"/>
        <w:contextualSpacing/>
        <w:jc w:val="both"/>
        <w:rPr>
          <w:rFonts w:ascii="Palanquin" w:hAnsi="Palanquin" w:cs="Palanquin"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10167F"/>
          <w:lang w:val="en"/>
        </w:rPr>
        <w:tab/>
      </w:r>
      <w:r w:rsidRPr="000845A3">
        <w:rPr>
          <w:rFonts w:ascii="Palanquin" w:hAnsi="Palanquin" w:cs="Palanquin"/>
          <w:b/>
          <w:bCs/>
          <w:color w:val="0044B5"/>
          <w:lang w:val="en"/>
        </w:rPr>
        <w:t>To reach the whole community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Offers a centralized, community-wide fundraising approach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Provides cost-effective and efficient services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Supports local nonprofit health and human service agencies</w:t>
      </w:r>
    </w:p>
    <w:p w:rsidR="009A72D4" w:rsidRPr="000845A3" w:rsidRDefault="009A72D4" w:rsidP="000845A3">
      <w:pPr>
        <w:widowControl w:val="0"/>
        <w:tabs>
          <w:tab w:val="left" w:pos="720"/>
        </w:tabs>
        <w:spacing w:line="220" w:lineRule="exact"/>
        <w:contextualSpacing/>
        <w:jc w:val="both"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ab/>
        <w:t>* Provides volunteer opportunities</w:t>
      </w:r>
      <w:r w:rsidR="000A73F9" w:rsidRPr="000845A3">
        <w:rPr>
          <w:rFonts w:ascii="Palanquin" w:hAnsi="Palanquin" w:cs="Palanquin"/>
          <w:lang w:val="en"/>
        </w:rPr>
        <w:t xml:space="preserve"> through our partner agencies and our panel review process</w:t>
      </w:r>
    </w:p>
    <w:p w:rsidR="009A72D4" w:rsidRPr="000845A3" w:rsidRDefault="009A72D4" w:rsidP="000845A3">
      <w:pPr>
        <w:widowControl w:val="0"/>
        <w:spacing w:line="160" w:lineRule="atLeast"/>
        <w:contextualSpacing/>
        <w:rPr>
          <w:rFonts w:ascii="Palanquin" w:hAnsi="Palanquin" w:cs="Palanquin"/>
          <w:lang w:val="en"/>
        </w:rPr>
      </w:pPr>
    </w:p>
    <w:p w:rsidR="009A72D4" w:rsidRPr="000845A3" w:rsidRDefault="009A72D4" w:rsidP="000845A3">
      <w:pPr>
        <w:widowControl w:val="0"/>
        <w:tabs>
          <w:tab w:val="left" w:pos="360"/>
        </w:tabs>
        <w:spacing w:line="160" w:lineRule="atLeast"/>
        <w:contextualSpacing/>
        <w:jc w:val="center"/>
        <w:rPr>
          <w:rFonts w:ascii="Palanquin" w:hAnsi="Palanquin" w:cs="Palanquin"/>
          <w:b/>
          <w:color w:val="0044B5"/>
          <w:lang w:val="en"/>
        </w:rPr>
      </w:pPr>
      <w:r w:rsidRPr="000845A3">
        <w:rPr>
          <w:rFonts w:ascii="Palanquin" w:hAnsi="Palanquin" w:cs="Palanquin"/>
          <w:b/>
          <w:color w:val="0044B5"/>
          <w:lang w:val="en"/>
        </w:rPr>
        <w:t>Quick Tips for a Worksite Campaign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Recruit a Worksite Campaign Coordinator and Committee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Determine a </w:t>
      </w:r>
      <w:r w:rsidR="000A73F9" w:rsidRPr="000845A3">
        <w:rPr>
          <w:rFonts w:ascii="Palanquin" w:hAnsi="Palanquin" w:cs="Palanquin"/>
          <w:lang w:val="en"/>
        </w:rPr>
        <w:t>2</w:t>
      </w:r>
      <w:r w:rsidRPr="000845A3">
        <w:rPr>
          <w:rFonts w:ascii="Palanquin" w:hAnsi="Palanquin" w:cs="Palanquin"/>
          <w:lang w:val="en"/>
        </w:rPr>
        <w:t xml:space="preserve"> – </w:t>
      </w:r>
      <w:r w:rsidR="000A73F9" w:rsidRPr="000845A3">
        <w:rPr>
          <w:rFonts w:ascii="Palanquin" w:hAnsi="Palanquin" w:cs="Palanquin"/>
          <w:lang w:val="en"/>
        </w:rPr>
        <w:t>3</w:t>
      </w:r>
      <w:r w:rsidRPr="000845A3">
        <w:rPr>
          <w:rFonts w:ascii="Palanquin" w:hAnsi="Palanquin" w:cs="Palanquin"/>
          <w:lang w:val="en"/>
        </w:rPr>
        <w:t xml:space="preserve"> week time period for the campaign.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Get ideas and materials from </w:t>
      </w:r>
      <w:smartTag w:uri="urn:schemas-microsoft-com:office:smarttags" w:element="Street">
        <w:smartTag w:uri="urn:schemas-microsoft-com:office:smarttags" w:element="address">
          <w:r w:rsidRPr="000845A3">
            <w:rPr>
              <w:rFonts w:ascii="Palanquin" w:hAnsi="Palanquin" w:cs="Palanquin"/>
              <w:lang w:val="en"/>
            </w:rPr>
            <w:t>United Way</w:t>
          </w:r>
        </w:smartTag>
      </w:smartTag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Schedule and announce a presentation by </w:t>
      </w:r>
      <w:smartTag w:uri="urn:schemas-microsoft-com:office:smarttags" w:element="Street">
        <w:smartTag w:uri="urn:schemas-microsoft-com:office:smarttags" w:element="address">
          <w:r w:rsidRPr="000845A3">
            <w:rPr>
              <w:rFonts w:ascii="Palanquin" w:hAnsi="Palanquin" w:cs="Palanquin"/>
              <w:lang w:val="en"/>
            </w:rPr>
            <w:t>United Way</w:t>
          </w:r>
        </w:smartTag>
      </w:smartTag>
      <w:r w:rsidRPr="000845A3">
        <w:rPr>
          <w:rFonts w:ascii="Palanquin" w:hAnsi="Palanquin" w:cs="Palanquin"/>
          <w:lang w:val="en"/>
        </w:rPr>
        <w:t xml:space="preserve"> and agency staff – preferably in conjunction with a staff meeting, to ensure good attendance.  Offer refreshments.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Set a worksite goal and </w:t>
      </w:r>
      <w:r w:rsidR="000A73F9" w:rsidRPr="000845A3">
        <w:rPr>
          <w:rFonts w:ascii="Palanquin" w:hAnsi="Palanquin" w:cs="Palanquin"/>
          <w:lang w:val="en"/>
        </w:rPr>
        <w:t>keep employees posted on your progress</w:t>
      </w:r>
      <w:r w:rsidRPr="000845A3">
        <w:rPr>
          <w:rFonts w:ascii="Palanquin" w:hAnsi="Palanquin" w:cs="Palanquin"/>
          <w:lang w:val="en"/>
        </w:rPr>
        <w:t>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Offer payroll deduction option.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Secure Company match for employee donations</w:t>
      </w:r>
      <w:r w:rsidR="000A73F9" w:rsidRPr="000845A3">
        <w:rPr>
          <w:rFonts w:ascii="Palanquin" w:hAnsi="Palanquin" w:cs="Palanquin"/>
          <w:lang w:val="en"/>
        </w:rPr>
        <w:t xml:space="preserve"> where appropriate</w:t>
      </w:r>
      <w:r w:rsidRPr="000845A3">
        <w:rPr>
          <w:rFonts w:ascii="Palanquin" w:hAnsi="Palanquin" w:cs="Palanquin"/>
          <w:lang w:val="en"/>
        </w:rPr>
        <w:t>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Distribute pledge forms and brochures to all employees via paychecks, employee mailboxes, or</w:t>
      </w:r>
      <w:r w:rsidR="00A47EF6" w:rsidRPr="000845A3">
        <w:rPr>
          <w:rFonts w:ascii="Palanquin" w:hAnsi="Palanquin" w:cs="Palanquin"/>
          <w:lang w:val="en"/>
        </w:rPr>
        <w:t xml:space="preserve"> preferably</w:t>
      </w:r>
      <w:r w:rsidRPr="000845A3">
        <w:rPr>
          <w:rFonts w:ascii="Palanquin" w:hAnsi="Palanquin" w:cs="Palanquin"/>
          <w:lang w:val="en"/>
        </w:rPr>
        <w:t xml:space="preserve"> at a meeting.  Include memo from Campaign Coordinator and/or CEO encouraging participation.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Offer incentives for early pledges, first time donors, prize drawings for all donations, etc.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Hold friendly competition</w:t>
      </w:r>
      <w:r w:rsidR="000A73F9" w:rsidRPr="000845A3">
        <w:rPr>
          <w:rFonts w:ascii="Palanquin" w:hAnsi="Palanquin" w:cs="Palanquin"/>
          <w:lang w:val="en"/>
        </w:rPr>
        <w:t>s</w:t>
      </w:r>
      <w:r w:rsidRPr="000845A3">
        <w:rPr>
          <w:rFonts w:ascii="Palanquin" w:hAnsi="Palanquin" w:cs="Palanquin"/>
          <w:lang w:val="en"/>
        </w:rPr>
        <w:t xml:space="preserve"> between departments.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Hold friendly competition</w:t>
      </w:r>
      <w:r w:rsidR="000A73F9" w:rsidRPr="000845A3">
        <w:rPr>
          <w:rFonts w:ascii="Palanquin" w:hAnsi="Palanquin" w:cs="Palanquin"/>
          <w:lang w:val="en"/>
        </w:rPr>
        <w:t>s</w:t>
      </w:r>
      <w:r w:rsidRPr="000845A3">
        <w:rPr>
          <w:rFonts w:ascii="Palanquin" w:hAnsi="Palanquin" w:cs="Palanquin"/>
          <w:lang w:val="en"/>
        </w:rPr>
        <w:t xml:space="preserve"> between similar workplaces.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Hold special events to raise additional funds from those not interested in payroll deductions – car washes, pie contests, </w:t>
      </w:r>
      <w:r w:rsidR="00A47EF6" w:rsidRPr="000845A3">
        <w:rPr>
          <w:rFonts w:ascii="Palanquin" w:hAnsi="Palanquin" w:cs="Palanquin"/>
          <w:lang w:val="en"/>
        </w:rPr>
        <w:t xml:space="preserve">bake sales, </w:t>
      </w:r>
      <w:r w:rsidRPr="000845A3">
        <w:rPr>
          <w:rFonts w:ascii="Palanquin" w:hAnsi="Palanquin" w:cs="Palanquin"/>
          <w:lang w:val="en"/>
        </w:rPr>
        <w:t>can drives, etc.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>Remind employees a week before deadline and at deadline.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lang w:val="en"/>
        </w:rPr>
      </w:pPr>
      <w:r w:rsidRPr="000845A3">
        <w:rPr>
          <w:rFonts w:ascii="Palanquin" w:hAnsi="Palanquin" w:cs="Palanquin"/>
          <w:lang w:val="en"/>
        </w:rPr>
        <w:t xml:space="preserve">Collect pledge forms, checks, and cash. Send with report form to </w:t>
      </w:r>
      <w:smartTag w:uri="urn:schemas-microsoft-com:office:smarttags" w:element="Street">
        <w:smartTag w:uri="urn:schemas-microsoft-com:office:smarttags" w:element="address">
          <w:r w:rsidRPr="000845A3">
            <w:rPr>
              <w:rFonts w:ascii="Palanquin" w:hAnsi="Palanquin" w:cs="Palanquin"/>
              <w:lang w:val="en"/>
            </w:rPr>
            <w:t>United Way</w:t>
          </w:r>
        </w:smartTag>
      </w:smartTag>
      <w:r w:rsidRPr="000845A3">
        <w:rPr>
          <w:rFonts w:ascii="Palanquin" w:hAnsi="Palanquin" w:cs="Palanquin"/>
          <w:lang w:val="en"/>
        </w:rPr>
        <w:t>.</w:t>
      </w:r>
    </w:p>
    <w:p w:rsidR="009A72D4" w:rsidRPr="000845A3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color w:val="auto"/>
          <w:lang w:val="en"/>
        </w:rPr>
      </w:pPr>
      <w:r w:rsidRPr="000845A3">
        <w:rPr>
          <w:rFonts w:ascii="Palanquin" w:hAnsi="Palanquin" w:cs="Palanquin"/>
          <w:color w:val="auto"/>
          <w:lang w:val="en"/>
        </w:rPr>
        <w:t>Thank everyone who participated.</w:t>
      </w:r>
    </w:p>
    <w:p w:rsidR="009A72D4" w:rsidRDefault="009A72D4" w:rsidP="000845A3">
      <w:pPr>
        <w:widowControl w:val="0"/>
        <w:numPr>
          <w:ilvl w:val="0"/>
          <w:numId w:val="6"/>
        </w:numPr>
        <w:tabs>
          <w:tab w:val="left" w:pos="360"/>
        </w:tabs>
        <w:spacing w:line="220" w:lineRule="exact"/>
        <w:contextualSpacing/>
        <w:rPr>
          <w:rFonts w:ascii="Palanquin" w:hAnsi="Palanquin" w:cs="Palanquin"/>
          <w:color w:val="auto"/>
          <w:lang w:val="en"/>
        </w:rPr>
      </w:pPr>
      <w:r w:rsidRPr="000845A3">
        <w:rPr>
          <w:rFonts w:ascii="Palanquin" w:hAnsi="Palanquin" w:cs="Palanquin"/>
          <w:color w:val="auto"/>
          <w:lang w:val="en"/>
        </w:rPr>
        <w:t>Celebrate!</w:t>
      </w:r>
    </w:p>
    <w:p w:rsidR="000845A3" w:rsidRPr="000845A3" w:rsidRDefault="000845A3" w:rsidP="000845A3">
      <w:pPr>
        <w:widowControl w:val="0"/>
        <w:tabs>
          <w:tab w:val="left" w:pos="360"/>
        </w:tabs>
        <w:spacing w:line="200" w:lineRule="exact"/>
        <w:ind w:left="720"/>
        <w:contextualSpacing/>
        <w:rPr>
          <w:rFonts w:ascii="Palanquin" w:hAnsi="Palanquin" w:cs="Palanquin"/>
          <w:color w:val="auto"/>
          <w:lang w:val="en"/>
        </w:rPr>
      </w:pPr>
    </w:p>
    <w:p w:rsidR="009A72D4" w:rsidRPr="000845A3" w:rsidRDefault="009A72D4" w:rsidP="000845A3">
      <w:pPr>
        <w:widowControl w:val="0"/>
        <w:spacing w:line="160" w:lineRule="atLeast"/>
        <w:contextualSpacing/>
        <w:jc w:val="center"/>
        <w:rPr>
          <w:rFonts w:ascii="Palanquin" w:hAnsi="Palanquin" w:cs="Palanquin"/>
          <w:b/>
          <w:bCs/>
          <w:color w:val="0044B5"/>
          <w:lang w:val="en"/>
        </w:rPr>
      </w:pPr>
      <w:r w:rsidRPr="000845A3">
        <w:rPr>
          <w:rFonts w:ascii="Palanquin" w:hAnsi="Palanquin" w:cs="Palanquin"/>
          <w:b/>
          <w:bCs/>
          <w:color w:val="0044B5"/>
          <w:lang w:val="en"/>
        </w:rPr>
        <w:t>United Way Opposes Coercion</w:t>
      </w:r>
    </w:p>
    <w:p w:rsidR="004A0A46" w:rsidRPr="000845A3" w:rsidRDefault="009A72D4" w:rsidP="000845A3">
      <w:pPr>
        <w:widowControl w:val="0"/>
        <w:spacing w:line="240" w:lineRule="exact"/>
        <w:contextualSpacing/>
        <w:rPr>
          <w:rFonts w:ascii="Palanquin" w:hAnsi="Palanquin" w:cs="Palanquin"/>
        </w:rPr>
      </w:pPr>
      <w:r w:rsidRPr="000845A3">
        <w:rPr>
          <w:rFonts w:ascii="Palanquin" w:hAnsi="Palanquin" w:cs="Palanquin"/>
          <w:lang w:val="en"/>
        </w:rPr>
        <w:t>United Way</w:t>
      </w:r>
      <w:r w:rsidR="000A73F9" w:rsidRPr="000845A3">
        <w:rPr>
          <w:rFonts w:ascii="Palanquin" w:hAnsi="Palanquin" w:cs="Palanquin"/>
          <w:lang w:val="en"/>
        </w:rPr>
        <w:t xml:space="preserve"> of the Pennyrile</w:t>
      </w:r>
      <w:r w:rsidRPr="000845A3">
        <w:rPr>
          <w:rFonts w:ascii="Palanquin" w:hAnsi="Palanquin" w:cs="Palanquin"/>
          <w:lang w:val="en"/>
        </w:rPr>
        <w:t xml:space="preserve"> believes that the most responsive contributors are those who are informed and involved. A well-planned campaign with an effective communications program that is run by committed volunteers will ensure responsible contributors. Fundraising should always be conducted in a voluntary manner, without pressure. Giving is a personal decision and coercion is unacceptable to </w:t>
      </w:r>
      <w:smartTag w:uri="urn:schemas-microsoft-com:office:smarttags" w:element="Street">
        <w:smartTag w:uri="urn:schemas-microsoft-com:office:smarttags" w:element="address">
          <w:r w:rsidRPr="000845A3">
            <w:rPr>
              <w:rFonts w:ascii="Palanquin" w:hAnsi="Palanquin" w:cs="Palanquin"/>
              <w:lang w:val="en"/>
            </w:rPr>
            <w:t>United Way</w:t>
          </w:r>
        </w:smartTag>
      </w:smartTag>
      <w:r w:rsidRPr="000845A3">
        <w:rPr>
          <w:rFonts w:ascii="Palanquin" w:hAnsi="Palanquin" w:cs="Palanquin"/>
          <w:lang w:val="en"/>
        </w:rPr>
        <w:t>.</w:t>
      </w:r>
    </w:p>
    <w:sectPr w:rsidR="004A0A46" w:rsidRPr="000845A3" w:rsidSect="000845A3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A3" w:rsidRDefault="000845A3" w:rsidP="000845A3">
      <w:r>
        <w:separator/>
      </w:r>
    </w:p>
  </w:endnote>
  <w:endnote w:type="continuationSeparator" w:id="0">
    <w:p w:rsidR="000845A3" w:rsidRDefault="000845A3" w:rsidP="000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A3" w:rsidRDefault="000845A3" w:rsidP="000845A3">
      <w:r>
        <w:separator/>
      </w:r>
    </w:p>
  </w:footnote>
  <w:footnote w:type="continuationSeparator" w:id="0">
    <w:p w:rsidR="000845A3" w:rsidRDefault="000845A3" w:rsidP="0008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3FE"/>
    <w:multiLevelType w:val="hybridMultilevel"/>
    <w:tmpl w:val="EC2C0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66F"/>
    <w:multiLevelType w:val="multilevel"/>
    <w:tmpl w:val="09567D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58EE"/>
    <w:multiLevelType w:val="multilevel"/>
    <w:tmpl w:val="47B8E5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C60D5"/>
    <w:multiLevelType w:val="hybridMultilevel"/>
    <w:tmpl w:val="47B8E5C2"/>
    <w:lvl w:ilvl="0" w:tplc="F8AC7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315D0"/>
    <w:multiLevelType w:val="hybridMultilevel"/>
    <w:tmpl w:val="09567D60"/>
    <w:lvl w:ilvl="0" w:tplc="F8AC7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4A9"/>
    <w:multiLevelType w:val="hybridMultilevel"/>
    <w:tmpl w:val="7C94D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D4"/>
    <w:rsid w:val="00066521"/>
    <w:rsid w:val="000845A3"/>
    <w:rsid w:val="000A73F9"/>
    <w:rsid w:val="003B3052"/>
    <w:rsid w:val="004A0A46"/>
    <w:rsid w:val="004C4C38"/>
    <w:rsid w:val="005F5308"/>
    <w:rsid w:val="007774CE"/>
    <w:rsid w:val="0081043A"/>
    <w:rsid w:val="008C7F75"/>
    <w:rsid w:val="009A72D4"/>
    <w:rsid w:val="00A47EF6"/>
    <w:rsid w:val="00B94F25"/>
    <w:rsid w:val="00BB75F1"/>
    <w:rsid w:val="00BF7294"/>
    <w:rsid w:val="00C237A5"/>
    <w:rsid w:val="00D63504"/>
    <w:rsid w:val="00E2339A"/>
    <w:rsid w:val="00E530E3"/>
    <w:rsid w:val="00ED0241"/>
    <w:rsid w:val="00F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857680F"/>
  <w15:chartTrackingRefBased/>
  <w15:docId w15:val="{924540AF-5BBF-4890-B143-7A00F2D5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D4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C7F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A3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084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A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E7F4DA04EF498DED56BA6B8A0467" ma:contentTypeVersion="18" ma:contentTypeDescription="Create a new document." ma:contentTypeScope="" ma:versionID="cc7ef9ff03c70071c7cf97332eacfa81">
  <xsd:schema xmlns:xsd="http://www.w3.org/2001/XMLSchema" xmlns:xs="http://www.w3.org/2001/XMLSchema" xmlns:p="http://schemas.microsoft.com/office/2006/metadata/properties" xmlns:ns2="fc1b3b08-3064-42ac-883a-f0159c01bd47" xmlns:ns3="837a99ae-68d6-4cfa-a202-2ee84692eb2d" targetNamespace="http://schemas.microsoft.com/office/2006/metadata/properties" ma:root="true" ma:fieldsID="e1e20cf7bb20a3c4f09212533907278e" ns2:_="" ns3:_="">
    <xsd:import namespace="fc1b3b08-3064-42ac-883a-f0159c01bd47"/>
    <xsd:import namespace="837a99ae-68d6-4cfa-a202-2ee84692e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3b08-3064-42ac-883a-f0159c01b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0b7a4-6340-4771-95f2-ba2823ed6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99ae-68d6-4cfa-a202-2ee84692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6975c-e43c-4e42-9cdb-2dfa1cf2eb95}" ma:internalName="TaxCatchAll" ma:showField="CatchAllData" ma:web="837a99ae-68d6-4cfa-a202-2ee84692e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a99ae-68d6-4cfa-a202-2ee84692eb2d"/>
    <lcf76f155ced4ddcb4097134ff3c332f xmlns="fc1b3b08-3064-42ac-883a-f0159c01b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FCC7D-53FD-439A-B430-3B483364E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FCF49-579B-4316-BF71-5C36D9313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3b08-3064-42ac-883a-f0159c01bd47"/>
    <ds:schemaRef ds:uri="837a99ae-68d6-4cfa-a202-2ee84692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E0C18-10BA-4D48-89C1-A8166E28511D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fc1b3b08-3064-42ac-883a-f0159c01bd47"/>
    <ds:schemaRef ds:uri="http://purl.org/dc/elements/1.1/"/>
    <ds:schemaRef ds:uri="837a99ae-68d6-4cfa-a202-2ee84692eb2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Char-Em United Way</vt:lpstr>
    </vt:vector>
  </TitlesOfParts>
  <Company>United Way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Char-Em United Way</dc:title>
  <dc:subject/>
  <dc:creator>United Way</dc:creator>
  <cp:keywords/>
  <dc:description/>
  <cp:lastModifiedBy>Melanie Noffsinger</cp:lastModifiedBy>
  <cp:revision>3</cp:revision>
  <cp:lastPrinted>2015-06-16T15:48:00Z</cp:lastPrinted>
  <dcterms:created xsi:type="dcterms:W3CDTF">2025-08-06T15:08:00Z</dcterms:created>
  <dcterms:modified xsi:type="dcterms:W3CDTF">2025-08-06T15:08:00Z</dcterms:modified>
</cp:coreProperties>
</file>